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300F2B" w14:textId="77777777" w:rsidR="00B16766" w:rsidRDefault="00B16766" w:rsidP="00B16766">
      <w:pPr>
        <w:jc w:val="center"/>
        <w:rPr>
          <w:rFonts w:ascii="Times New Roman" w:hAnsi="Times New Roman" w:cs="Times New Roman"/>
          <w:b/>
          <w:color w:val="4F6228" w:themeColor="accent3" w:themeShade="80"/>
          <w:sz w:val="36"/>
        </w:rPr>
      </w:pPr>
      <w:bookmarkStart w:id="0" w:name="_GoBack"/>
      <w:bookmarkEnd w:id="0"/>
    </w:p>
    <w:p w14:paraId="5DC2C8F3" w14:textId="77777777" w:rsidR="006C2DF7" w:rsidRDefault="006C2DF7" w:rsidP="00B16766">
      <w:pPr>
        <w:pStyle w:val="a3"/>
        <w:spacing w:after="180"/>
        <w:ind w:left="0"/>
        <w:jc w:val="both"/>
        <w:rPr>
          <w:rFonts w:ascii="Times New Roman" w:hAnsi="Times New Roman" w:cs="Times New Roman"/>
          <w:b/>
        </w:rPr>
      </w:pPr>
    </w:p>
    <w:p w14:paraId="14A3F470" w14:textId="77777777" w:rsidR="00EB2BEA" w:rsidRDefault="00EB2BEA" w:rsidP="00B16766">
      <w:pPr>
        <w:pStyle w:val="a3"/>
        <w:spacing w:after="180"/>
        <w:ind w:left="0"/>
        <w:jc w:val="both"/>
        <w:rPr>
          <w:rFonts w:ascii="Times New Roman" w:hAnsi="Times New Roman" w:cs="Times New Roman"/>
          <w:b/>
        </w:rPr>
      </w:pPr>
      <w:r>
        <w:rPr>
          <w:rFonts w:ascii="Times New Roman" w:hAnsi="Times New Roman" w:cs="Times New Roman"/>
          <w:b/>
        </w:rPr>
        <w:t>Prof. Vladimir Spokoiny</w:t>
      </w:r>
    </w:p>
    <w:p w14:paraId="70E51E36" w14:textId="77777777" w:rsidR="00EB2BEA" w:rsidRDefault="00EB2BEA" w:rsidP="00B16766">
      <w:pPr>
        <w:pStyle w:val="a3"/>
        <w:spacing w:after="180"/>
        <w:ind w:left="0"/>
        <w:jc w:val="both"/>
        <w:rPr>
          <w:rFonts w:ascii="Times New Roman" w:hAnsi="Times New Roman" w:cs="Times New Roman"/>
          <w:b/>
        </w:rPr>
      </w:pPr>
    </w:p>
    <w:p w14:paraId="20C5004B" w14:textId="77777777" w:rsidR="00B16766" w:rsidRPr="00577CAB" w:rsidRDefault="00B16766" w:rsidP="00B16766">
      <w:pPr>
        <w:pStyle w:val="a3"/>
        <w:spacing w:after="180"/>
        <w:ind w:left="0"/>
        <w:jc w:val="both"/>
        <w:rPr>
          <w:rFonts w:ascii="Times New Roman" w:hAnsi="Times New Roman" w:cs="Times New Roman"/>
        </w:rPr>
      </w:pPr>
      <w:r>
        <w:rPr>
          <w:rFonts w:ascii="Times New Roman" w:hAnsi="Times New Roman" w:cs="Times New Roman"/>
          <w:b/>
        </w:rPr>
        <w:t>Course</w:t>
      </w:r>
      <w:r w:rsidR="00BB2D32">
        <w:rPr>
          <w:rFonts w:ascii="Times New Roman" w:hAnsi="Times New Roman" w:cs="Times New Roman"/>
          <w:b/>
        </w:rPr>
        <w:t>:</w:t>
      </w:r>
      <w:r>
        <w:rPr>
          <w:rFonts w:ascii="Times New Roman" w:hAnsi="Times New Roman" w:cs="Times New Roman"/>
          <w:b/>
        </w:rPr>
        <w:t xml:space="preserve"> </w:t>
      </w:r>
      <w:r w:rsidR="00BB2D32">
        <w:rPr>
          <w:rFonts w:ascii="Times New Roman" w:hAnsi="Times New Roman" w:cs="Times New Roman"/>
          <w:b/>
        </w:rPr>
        <w:tab/>
      </w:r>
      <w:r w:rsidRPr="00BB2D32">
        <w:rPr>
          <w:rFonts w:ascii="Times New Roman" w:hAnsi="Times New Roman" w:cs="Times New Roman"/>
          <w:b/>
          <w:sz w:val="28"/>
          <w:szCs w:val="28"/>
        </w:rPr>
        <w:t>Advanced statistical methods</w:t>
      </w:r>
    </w:p>
    <w:p w14:paraId="40A90EB2" w14:textId="77777777" w:rsidR="00B16766" w:rsidRDefault="00B16766" w:rsidP="00B16766">
      <w:pPr>
        <w:pStyle w:val="a3"/>
        <w:spacing w:after="180"/>
        <w:ind w:left="0"/>
        <w:jc w:val="both"/>
        <w:rPr>
          <w:rFonts w:ascii="Times New Roman" w:hAnsi="Times New Roman" w:cs="Times New Roman"/>
          <w:b/>
        </w:rPr>
      </w:pPr>
    </w:p>
    <w:p w14:paraId="30A58726" w14:textId="77777777" w:rsidR="00B16766" w:rsidRDefault="00B16766" w:rsidP="00B16766">
      <w:pPr>
        <w:pStyle w:val="a3"/>
        <w:spacing w:after="180"/>
        <w:ind w:left="0"/>
        <w:jc w:val="both"/>
        <w:rPr>
          <w:rFonts w:ascii="Times New Roman" w:hAnsi="Times New Roman" w:cs="Times New Roman"/>
          <w:b/>
        </w:rPr>
      </w:pPr>
      <w:r>
        <w:rPr>
          <w:rFonts w:ascii="Times New Roman" w:hAnsi="Times New Roman" w:cs="Times New Roman"/>
          <w:b/>
        </w:rPr>
        <w:t>Short Course Description</w:t>
      </w:r>
    </w:p>
    <w:p w14:paraId="593E9764" w14:textId="77777777" w:rsidR="00EB2BEA" w:rsidRPr="00EF3D39" w:rsidRDefault="00EB2BEA" w:rsidP="00B16766">
      <w:pPr>
        <w:pStyle w:val="a3"/>
        <w:spacing w:after="180"/>
        <w:ind w:left="0"/>
        <w:jc w:val="both"/>
        <w:rPr>
          <w:rFonts w:ascii="Times New Roman" w:hAnsi="Times New Roman" w:cs="Times New Roman"/>
          <w:b/>
        </w:rPr>
      </w:pPr>
    </w:p>
    <w:p w14:paraId="5142C852" w14:textId="77777777" w:rsidR="00B16766" w:rsidRDefault="00B16766" w:rsidP="00B16766">
      <w:pPr>
        <w:pStyle w:val="a3"/>
        <w:spacing w:after="180"/>
        <w:ind w:left="0"/>
        <w:jc w:val="both"/>
        <w:rPr>
          <w:rFonts w:ascii="Times New Roman" w:hAnsi="Times New Roman" w:cs="Times New Roman"/>
        </w:rPr>
      </w:pPr>
      <w:r>
        <w:rPr>
          <w:rFonts w:ascii="Times New Roman" w:hAnsi="Times New Roman" w:cs="Times New Roman"/>
        </w:rPr>
        <w:t xml:space="preserve">This course introduces </w:t>
      </w:r>
      <w:r w:rsidR="00EB2BEA">
        <w:rPr>
          <w:rFonts w:ascii="Times New Roman" w:hAnsi="Times New Roman" w:cs="Times New Roman"/>
        </w:rPr>
        <w:t>some</w:t>
      </w:r>
      <w:r>
        <w:rPr>
          <w:rFonts w:ascii="Times New Roman" w:hAnsi="Times New Roman" w:cs="Times New Roman"/>
        </w:rPr>
        <w:t xml:space="preserve"> </w:t>
      </w:r>
      <w:r w:rsidR="00EB2BEA">
        <w:rPr>
          <w:rFonts w:ascii="Times New Roman" w:hAnsi="Times New Roman" w:cs="Times New Roman"/>
        </w:rPr>
        <w:t>important</w:t>
      </w:r>
      <w:r>
        <w:rPr>
          <w:rFonts w:ascii="Times New Roman" w:hAnsi="Times New Roman" w:cs="Times New Roman"/>
        </w:rPr>
        <w:t xml:space="preserve"> notions, approaches, and methods of nonparametric statistics. The main topics include smoothing and regularization, model selection and parameter tuning, structural inference, efficiency and rate efficiency, local and sieve parametric approaches. The study is mainly limited to regression and density models. The </w:t>
      </w:r>
      <w:r w:rsidRPr="000561D8">
        <w:rPr>
          <w:rFonts w:ascii="Times New Roman" w:hAnsi="Times New Roman" w:cs="Times New Roman"/>
        </w:rPr>
        <w:t>topics of this course f</w:t>
      </w:r>
      <w:r>
        <w:rPr>
          <w:rFonts w:ascii="Times New Roman" w:hAnsi="Times New Roman" w:cs="Times New Roman"/>
        </w:rPr>
        <w:t>orm an essential basis for working with complex data structures using modern statistical tools</w:t>
      </w:r>
      <w:r w:rsidRPr="000561D8">
        <w:rPr>
          <w:rFonts w:ascii="Times New Roman" w:hAnsi="Times New Roman" w:cs="Times New Roman"/>
        </w:rPr>
        <w:t xml:space="preserve">. </w:t>
      </w:r>
    </w:p>
    <w:p w14:paraId="0A0BC856" w14:textId="77777777" w:rsidR="00B16766" w:rsidRPr="000561D8" w:rsidRDefault="00B16766" w:rsidP="00B16766">
      <w:pPr>
        <w:spacing w:line="276" w:lineRule="auto"/>
        <w:jc w:val="both"/>
        <w:rPr>
          <w:rFonts w:ascii="Times New Roman" w:hAnsi="Times New Roman" w:cs="Times New Roman"/>
        </w:rPr>
      </w:pPr>
    </w:p>
    <w:p w14:paraId="011136DB" w14:textId="77777777" w:rsidR="00B16766" w:rsidRDefault="00B16766" w:rsidP="00B16766">
      <w:pPr>
        <w:rPr>
          <w:rFonts w:ascii="Times New Roman" w:hAnsi="Times New Roman" w:cs="Times New Roman"/>
          <w:u w:val="single"/>
        </w:rPr>
      </w:pPr>
      <w:r w:rsidRPr="00BB2D32">
        <w:rPr>
          <w:rFonts w:ascii="Times New Roman" w:hAnsi="Times New Roman" w:cs="Times New Roman"/>
          <w:b/>
        </w:rPr>
        <w:t>Course structure</w:t>
      </w:r>
      <w:r w:rsidRPr="007936E9">
        <w:rPr>
          <w:rFonts w:ascii="Times New Roman" w:hAnsi="Times New Roman" w:cs="Times New Roman"/>
        </w:rPr>
        <w:t xml:space="preserve">: </w:t>
      </w:r>
      <w:r w:rsidRPr="007936E9">
        <w:rPr>
          <w:rFonts w:ascii="Times New Roman" w:hAnsi="Times New Roman" w:cs="Times New Roman"/>
          <w:u w:val="single"/>
        </w:rPr>
        <w:t>lect</w:t>
      </w:r>
      <w:r>
        <w:rPr>
          <w:rFonts w:ascii="Times New Roman" w:hAnsi="Times New Roman" w:cs="Times New Roman"/>
          <w:u w:val="single"/>
        </w:rPr>
        <w:t>ures, seminars, exam</w:t>
      </w:r>
      <w:r w:rsidRPr="007936E9">
        <w:rPr>
          <w:rFonts w:ascii="Times New Roman" w:hAnsi="Times New Roman" w:cs="Times New Roman"/>
          <w:u w:val="single"/>
        </w:rPr>
        <w:t>.</w:t>
      </w:r>
    </w:p>
    <w:p w14:paraId="0C721819" w14:textId="77777777" w:rsidR="00B16766" w:rsidRDefault="00B16766" w:rsidP="00B16766">
      <w:pPr>
        <w:pStyle w:val="a3"/>
        <w:spacing w:after="180"/>
        <w:ind w:left="0"/>
        <w:jc w:val="both"/>
        <w:rPr>
          <w:rFonts w:ascii="Times New Roman" w:hAnsi="Times New Roman" w:cs="Times New Roman"/>
        </w:rPr>
      </w:pPr>
    </w:p>
    <w:p w14:paraId="101334D4" w14:textId="77777777" w:rsidR="00B16766" w:rsidRDefault="00B16766" w:rsidP="00BB2D32">
      <w:pPr>
        <w:pStyle w:val="a3"/>
        <w:spacing w:after="180"/>
        <w:ind w:left="0"/>
        <w:jc w:val="both"/>
        <w:rPr>
          <w:rFonts w:ascii="Times New Roman" w:hAnsi="Times New Roman" w:cs="Times New Roman"/>
        </w:rPr>
      </w:pPr>
      <w:r>
        <w:rPr>
          <w:rFonts w:ascii="Times New Roman" w:hAnsi="Times New Roman" w:cs="Times New Roman"/>
          <w:b/>
        </w:rPr>
        <w:t>Prerequisites</w:t>
      </w:r>
      <w:r w:rsidR="00BB2D32">
        <w:rPr>
          <w:rFonts w:ascii="Times New Roman" w:hAnsi="Times New Roman" w:cs="Times New Roman"/>
          <w:b/>
        </w:rPr>
        <w:t xml:space="preserve">: </w:t>
      </w:r>
      <w:r w:rsidRPr="00577CAB">
        <w:rPr>
          <w:rFonts w:ascii="Times New Roman" w:hAnsi="Times New Roman" w:cs="Times New Roman"/>
        </w:rPr>
        <w:t>Probability theory, linear algebra, mathematical analysis.</w:t>
      </w:r>
    </w:p>
    <w:p w14:paraId="4BDE5B68" w14:textId="77777777" w:rsidR="0063774B" w:rsidRDefault="0063774B" w:rsidP="00B16766">
      <w:pPr>
        <w:rPr>
          <w:rFonts w:ascii="Times New Roman" w:hAnsi="Times New Roman" w:cs="Times New Roman"/>
        </w:rPr>
      </w:pPr>
    </w:p>
    <w:p w14:paraId="2C657152" w14:textId="77777777" w:rsidR="0063774B" w:rsidRDefault="0063774B" w:rsidP="00B16766">
      <w:pPr>
        <w:rPr>
          <w:rFonts w:ascii="Times New Roman" w:hAnsi="Times New Roman" w:cs="Times New Roman"/>
        </w:rPr>
      </w:pPr>
      <w:r>
        <w:rPr>
          <w:rFonts w:ascii="Times New Roman" w:hAnsi="Times New Roman" w:cs="Times New Roman"/>
        </w:rPr>
        <w:t>Dates</w:t>
      </w:r>
      <w:r w:rsidR="00BB2D32">
        <w:rPr>
          <w:rFonts w:ascii="Times New Roman" w:hAnsi="Times New Roman" w:cs="Times New Roman"/>
        </w:rPr>
        <w:t xml:space="preserve"> and place</w:t>
      </w:r>
      <w:r>
        <w:rPr>
          <w:rFonts w:ascii="Times New Roman" w:hAnsi="Times New Roman" w:cs="Times New Roman"/>
        </w:rPr>
        <w:t>:</w:t>
      </w:r>
    </w:p>
    <w:p w14:paraId="4AB9325A" w14:textId="77777777" w:rsidR="00BB2D32" w:rsidRDefault="00BB2D32" w:rsidP="00B16766">
      <w:pPr>
        <w:rPr>
          <w:rFonts w:ascii="Times New Roman" w:hAnsi="Times New Roman" w:cs="Times New Roman"/>
        </w:rPr>
      </w:pPr>
    </w:p>
    <w:p w14:paraId="3DCD7F30" w14:textId="77777777" w:rsidR="0063774B" w:rsidRDefault="002C300B" w:rsidP="00B16766">
      <w:pPr>
        <w:rPr>
          <w:rFonts w:ascii="Times New Roman" w:hAnsi="Times New Roman" w:cs="Times New Roman"/>
        </w:rPr>
      </w:pPr>
      <w:r>
        <w:rPr>
          <w:rFonts w:ascii="Times New Roman" w:hAnsi="Times New Roman" w:cs="Times New Roman"/>
        </w:rPr>
        <w:t>Tu</w:t>
      </w:r>
      <w:r w:rsidR="0063774B">
        <w:rPr>
          <w:rFonts w:ascii="Times New Roman" w:hAnsi="Times New Roman" w:cs="Times New Roman"/>
        </w:rPr>
        <w:t xml:space="preserve">. </w:t>
      </w:r>
      <w:r>
        <w:rPr>
          <w:rFonts w:ascii="Times New Roman" w:hAnsi="Times New Roman" w:cs="Times New Roman"/>
        </w:rPr>
        <w:t xml:space="preserve"> </w:t>
      </w:r>
      <w:r w:rsidR="0063774B">
        <w:rPr>
          <w:rFonts w:ascii="Times New Roman" w:hAnsi="Times New Roman" w:cs="Times New Roman"/>
        </w:rPr>
        <w:t>0</w:t>
      </w:r>
      <w:r>
        <w:rPr>
          <w:rFonts w:ascii="Times New Roman" w:hAnsi="Times New Roman" w:cs="Times New Roman"/>
        </w:rPr>
        <w:t>7</w:t>
      </w:r>
      <w:r w:rsidR="0063774B">
        <w:rPr>
          <w:rFonts w:ascii="Times New Roman" w:hAnsi="Times New Roman" w:cs="Times New Roman"/>
        </w:rPr>
        <w:t>.02 17:30</w:t>
      </w:r>
      <w:r w:rsidR="00BB2D32">
        <w:rPr>
          <w:rFonts w:ascii="Times New Roman" w:hAnsi="Times New Roman" w:cs="Times New Roman"/>
        </w:rPr>
        <w:t xml:space="preserve"> – 20:30</w:t>
      </w:r>
      <w:r w:rsidR="0063774B">
        <w:rPr>
          <w:rFonts w:ascii="Times New Roman" w:hAnsi="Times New Roman" w:cs="Times New Roman"/>
        </w:rPr>
        <w:t xml:space="preserve"> </w:t>
      </w:r>
      <w:r w:rsidR="00BB2D32">
        <w:rPr>
          <w:rFonts w:ascii="Times New Roman" w:hAnsi="Times New Roman" w:cs="Times New Roman"/>
        </w:rPr>
        <w:tab/>
      </w:r>
      <w:r w:rsidR="0063774B">
        <w:rPr>
          <w:rFonts w:ascii="Times New Roman" w:hAnsi="Times New Roman" w:cs="Times New Roman"/>
        </w:rPr>
        <w:t>Lecture</w:t>
      </w:r>
      <w:r w:rsidR="006C2DF7">
        <w:rPr>
          <w:rFonts w:ascii="Times New Roman" w:hAnsi="Times New Roman" w:cs="Times New Roman"/>
        </w:rPr>
        <w:t xml:space="preserve">, </w:t>
      </w:r>
      <w:r w:rsidR="00BB2D32">
        <w:rPr>
          <w:rFonts w:ascii="Times New Roman" w:hAnsi="Times New Roman" w:cs="Times New Roman"/>
        </w:rPr>
        <w:tab/>
      </w:r>
      <w:r w:rsidR="006C2DF7">
        <w:rPr>
          <w:rFonts w:ascii="Times New Roman" w:hAnsi="Times New Roman" w:cs="Times New Roman"/>
        </w:rPr>
        <w:t>NMU</w:t>
      </w:r>
      <w:r w:rsidR="0063774B">
        <w:rPr>
          <w:rFonts w:ascii="Times New Roman" w:hAnsi="Times New Roman" w:cs="Times New Roman"/>
        </w:rPr>
        <w:t xml:space="preserve"> 401</w:t>
      </w:r>
    </w:p>
    <w:p w14:paraId="0F951BC6" w14:textId="77777777" w:rsidR="0063774B" w:rsidRDefault="0063774B" w:rsidP="00B16766">
      <w:pPr>
        <w:rPr>
          <w:rFonts w:ascii="Times New Roman" w:hAnsi="Times New Roman" w:cs="Times New Roman"/>
        </w:rPr>
      </w:pPr>
    </w:p>
    <w:p w14:paraId="66572B68" w14:textId="77777777" w:rsidR="00B969D7" w:rsidRDefault="00B969D7" w:rsidP="00B969D7">
      <w:pPr>
        <w:rPr>
          <w:rFonts w:ascii="Times New Roman" w:hAnsi="Times New Roman" w:cs="Times New Roman"/>
        </w:rPr>
      </w:pPr>
      <w:r>
        <w:rPr>
          <w:rFonts w:ascii="Times New Roman" w:hAnsi="Times New Roman" w:cs="Times New Roman"/>
        </w:rPr>
        <w:t xml:space="preserve">We. 08.02 </w:t>
      </w:r>
      <w:r w:rsidR="00BB2D32">
        <w:rPr>
          <w:rFonts w:ascii="Times New Roman" w:hAnsi="Times New Roman" w:cs="Times New Roman"/>
        </w:rPr>
        <w:t xml:space="preserve">17:30 – 20:30 </w:t>
      </w:r>
      <w:r w:rsidR="00BB2D32">
        <w:rPr>
          <w:rFonts w:ascii="Times New Roman" w:hAnsi="Times New Roman" w:cs="Times New Roman"/>
        </w:rPr>
        <w:tab/>
      </w:r>
      <w:r w:rsidR="002C300B">
        <w:rPr>
          <w:rFonts w:ascii="Times New Roman" w:hAnsi="Times New Roman" w:cs="Times New Roman"/>
        </w:rPr>
        <w:t>Seminar</w:t>
      </w:r>
      <w:r w:rsidR="006C2DF7">
        <w:rPr>
          <w:rFonts w:ascii="Times New Roman" w:hAnsi="Times New Roman" w:cs="Times New Roman"/>
        </w:rPr>
        <w:t xml:space="preserve">, </w:t>
      </w:r>
      <w:r w:rsidR="00BB2D32">
        <w:rPr>
          <w:rFonts w:ascii="Times New Roman" w:hAnsi="Times New Roman" w:cs="Times New Roman"/>
        </w:rPr>
        <w:tab/>
      </w:r>
      <w:r w:rsidR="006C2DF7">
        <w:rPr>
          <w:rFonts w:ascii="Times New Roman" w:hAnsi="Times New Roman" w:cs="Times New Roman"/>
        </w:rPr>
        <w:t>NMU</w:t>
      </w:r>
      <w:r>
        <w:rPr>
          <w:rFonts w:ascii="Times New Roman" w:hAnsi="Times New Roman" w:cs="Times New Roman"/>
        </w:rPr>
        <w:t xml:space="preserve"> </w:t>
      </w:r>
      <w:r w:rsidR="002C300B">
        <w:rPr>
          <w:rFonts w:ascii="Times New Roman" w:hAnsi="Times New Roman" w:cs="Times New Roman"/>
        </w:rPr>
        <w:t>310</w:t>
      </w:r>
    </w:p>
    <w:p w14:paraId="392922A0" w14:textId="77777777" w:rsidR="0063774B" w:rsidRDefault="0063774B" w:rsidP="00B16766">
      <w:pPr>
        <w:rPr>
          <w:rFonts w:ascii="Times New Roman" w:hAnsi="Times New Roman" w:cs="Times New Roman"/>
        </w:rPr>
      </w:pPr>
    </w:p>
    <w:p w14:paraId="7A2238E6" w14:textId="77777777" w:rsidR="00B969D7" w:rsidRDefault="002C300B" w:rsidP="00B969D7">
      <w:pPr>
        <w:rPr>
          <w:rFonts w:ascii="Times New Roman" w:hAnsi="Times New Roman" w:cs="Times New Roman"/>
        </w:rPr>
      </w:pPr>
      <w:r>
        <w:rPr>
          <w:rFonts w:ascii="Times New Roman" w:hAnsi="Times New Roman" w:cs="Times New Roman"/>
        </w:rPr>
        <w:t>Tu.</w:t>
      </w:r>
      <w:r w:rsidR="00237A01">
        <w:rPr>
          <w:rFonts w:ascii="Times New Roman" w:hAnsi="Times New Roman" w:cs="Times New Roman"/>
        </w:rPr>
        <w:t xml:space="preserve"> </w:t>
      </w:r>
      <w:r>
        <w:rPr>
          <w:rFonts w:ascii="Times New Roman" w:hAnsi="Times New Roman" w:cs="Times New Roman"/>
        </w:rPr>
        <w:t xml:space="preserve"> 14</w:t>
      </w:r>
      <w:r w:rsidR="00B969D7">
        <w:rPr>
          <w:rFonts w:ascii="Times New Roman" w:hAnsi="Times New Roman" w:cs="Times New Roman"/>
        </w:rPr>
        <w:t xml:space="preserve">.02 </w:t>
      </w:r>
      <w:r w:rsidR="00BB2D32">
        <w:rPr>
          <w:rFonts w:ascii="Times New Roman" w:hAnsi="Times New Roman" w:cs="Times New Roman"/>
        </w:rPr>
        <w:t xml:space="preserve">17:30 – 20:30 </w:t>
      </w:r>
      <w:r w:rsidR="00BB2D32">
        <w:rPr>
          <w:rFonts w:ascii="Times New Roman" w:hAnsi="Times New Roman" w:cs="Times New Roman"/>
        </w:rPr>
        <w:tab/>
      </w:r>
      <w:r w:rsidR="00B969D7">
        <w:rPr>
          <w:rFonts w:ascii="Times New Roman" w:hAnsi="Times New Roman" w:cs="Times New Roman"/>
        </w:rPr>
        <w:t>Lecture</w:t>
      </w:r>
      <w:r w:rsidR="006C2DF7">
        <w:rPr>
          <w:rFonts w:ascii="Times New Roman" w:hAnsi="Times New Roman" w:cs="Times New Roman"/>
        </w:rPr>
        <w:t xml:space="preserve">, </w:t>
      </w:r>
      <w:r w:rsidR="00BB2D32">
        <w:rPr>
          <w:rFonts w:ascii="Times New Roman" w:hAnsi="Times New Roman" w:cs="Times New Roman"/>
        </w:rPr>
        <w:tab/>
      </w:r>
      <w:r w:rsidR="006C2DF7">
        <w:rPr>
          <w:rFonts w:ascii="Times New Roman" w:hAnsi="Times New Roman" w:cs="Times New Roman"/>
        </w:rPr>
        <w:t>NMU</w:t>
      </w:r>
      <w:r w:rsidR="00B969D7">
        <w:rPr>
          <w:rFonts w:ascii="Times New Roman" w:hAnsi="Times New Roman" w:cs="Times New Roman"/>
        </w:rPr>
        <w:t xml:space="preserve"> 401</w:t>
      </w:r>
    </w:p>
    <w:p w14:paraId="0DEDDB86" w14:textId="77777777" w:rsidR="00B969D7" w:rsidRDefault="00B969D7" w:rsidP="00B969D7">
      <w:pPr>
        <w:rPr>
          <w:rFonts w:ascii="Times New Roman" w:hAnsi="Times New Roman" w:cs="Times New Roman"/>
        </w:rPr>
      </w:pPr>
    </w:p>
    <w:p w14:paraId="790B62D7" w14:textId="77777777" w:rsidR="00B969D7" w:rsidRDefault="00237A01" w:rsidP="00B969D7">
      <w:pPr>
        <w:rPr>
          <w:rFonts w:ascii="Times New Roman" w:hAnsi="Times New Roman" w:cs="Times New Roman"/>
        </w:rPr>
      </w:pPr>
      <w:r>
        <w:rPr>
          <w:rFonts w:ascii="Times New Roman" w:hAnsi="Times New Roman" w:cs="Times New Roman"/>
        </w:rPr>
        <w:t>We. 15</w:t>
      </w:r>
      <w:r w:rsidR="00B969D7">
        <w:rPr>
          <w:rFonts w:ascii="Times New Roman" w:hAnsi="Times New Roman" w:cs="Times New Roman"/>
        </w:rPr>
        <w:t xml:space="preserve">.02 </w:t>
      </w:r>
      <w:r w:rsidR="00BB2D32">
        <w:rPr>
          <w:rFonts w:ascii="Times New Roman" w:hAnsi="Times New Roman" w:cs="Times New Roman"/>
        </w:rPr>
        <w:t xml:space="preserve">17:30 – 20:30 </w:t>
      </w:r>
      <w:r w:rsidR="00BB2D32">
        <w:rPr>
          <w:rFonts w:ascii="Times New Roman" w:hAnsi="Times New Roman" w:cs="Times New Roman"/>
        </w:rPr>
        <w:tab/>
      </w:r>
      <w:r w:rsidR="002C300B">
        <w:rPr>
          <w:rFonts w:ascii="Times New Roman" w:hAnsi="Times New Roman" w:cs="Times New Roman"/>
        </w:rPr>
        <w:t>Seminar</w:t>
      </w:r>
      <w:r w:rsidR="006C2DF7">
        <w:rPr>
          <w:rFonts w:ascii="Times New Roman" w:hAnsi="Times New Roman" w:cs="Times New Roman"/>
        </w:rPr>
        <w:t xml:space="preserve">, </w:t>
      </w:r>
      <w:r w:rsidR="00BB2D32">
        <w:rPr>
          <w:rFonts w:ascii="Times New Roman" w:hAnsi="Times New Roman" w:cs="Times New Roman"/>
        </w:rPr>
        <w:tab/>
      </w:r>
      <w:r w:rsidR="006C2DF7">
        <w:rPr>
          <w:rFonts w:ascii="Times New Roman" w:hAnsi="Times New Roman" w:cs="Times New Roman"/>
        </w:rPr>
        <w:t>NMU</w:t>
      </w:r>
      <w:r w:rsidR="002C300B">
        <w:rPr>
          <w:rFonts w:ascii="Times New Roman" w:hAnsi="Times New Roman" w:cs="Times New Roman"/>
        </w:rPr>
        <w:t xml:space="preserve"> 310</w:t>
      </w:r>
    </w:p>
    <w:p w14:paraId="44DBD707" w14:textId="77777777" w:rsidR="00237A01" w:rsidRDefault="00237A01" w:rsidP="00B969D7">
      <w:pPr>
        <w:rPr>
          <w:rFonts w:ascii="Times New Roman" w:hAnsi="Times New Roman" w:cs="Times New Roman"/>
        </w:rPr>
      </w:pPr>
    </w:p>
    <w:p w14:paraId="40D50A60" w14:textId="77777777" w:rsidR="00237A01" w:rsidRDefault="002C300B" w:rsidP="00237A01">
      <w:pPr>
        <w:rPr>
          <w:rFonts w:ascii="Times New Roman" w:hAnsi="Times New Roman" w:cs="Times New Roman"/>
        </w:rPr>
      </w:pPr>
      <w:r>
        <w:rPr>
          <w:rFonts w:ascii="Times New Roman" w:hAnsi="Times New Roman" w:cs="Times New Roman"/>
        </w:rPr>
        <w:t xml:space="preserve">Tu. </w:t>
      </w:r>
      <w:r w:rsidR="006C2DF7">
        <w:rPr>
          <w:rFonts w:ascii="Times New Roman" w:hAnsi="Times New Roman" w:cs="Times New Roman"/>
        </w:rPr>
        <w:t xml:space="preserve"> </w:t>
      </w:r>
      <w:r>
        <w:rPr>
          <w:rFonts w:ascii="Times New Roman" w:hAnsi="Times New Roman" w:cs="Times New Roman"/>
        </w:rPr>
        <w:t>21</w:t>
      </w:r>
      <w:r w:rsidR="00237A01">
        <w:rPr>
          <w:rFonts w:ascii="Times New Roman" w:hAnsi="Times New Roman" w:cs="Times New Roman"/>
        </w:rPr>
        <w:t xml:space="preserve">.02 </w:t>
      </w:r>
      <w:r w:rsidR="00BB2D32">
        <w:rPr>
          <w:rFonts w:ascii="Times New Roman" w:hAnsi="Times New Roman" w:cs="Times New Roman"/>
        </w:rPr>
        <w:t xml:space="preserve">17:30 – 20:30 </w:t>
      </w:r>
      <w:r w:rsidR="00BB2D32">
        <w:rPr>
          <w:rFonts w:ascii="Times New Roman" w:hAnsi="Times New Roman" w:cs="Times New Roman"/>
        </w:rPr>
        <w:tab/>
      </w:r>
      <w:r w:rsidR="00237A01">
        <w:rPr>
          <w:rFonts w:ascii="Times New Roman" w:hAnsi="Times New Roman" w:cs="Times New Roman"/>
        </w:rPr>
        <w:t>Lecture</w:t>
      </w:r>
      <w:r w:rsidR="006C2DF7">
        <w:rPr>
          <w:rFonts w:ascii="Times New Roman" w:hAnsi="Times New Roman" w:cs="Times New Roman"/>
        </w:rPr>
        <w:t xml:space="preserve">, </w:t>
      </w:r>
      <w:r w:rsidR="00BB2D32">
        <w:rPr>
          <w:rFonts w:ascii="Times New Roman" w:hAnsi="Times New Roman" w:cs="Times New Roman"/>
        </w:rPr>
        <w:tab/>
      </w:r>
      <w:r w:rsidR="006C2DF7">
        <w:rPr>
          <w:rFonts w:ascii="Times New Roman" w:hAnsi="Times New Roman" w:cs="Times New Roman"/>
        </w:rPr>
        <w:t>NMU</w:t>
      </w:r>
      <w:r w:rsidR="00237A01">
        <w:rPr>
          <w:rFonts w:ascii="Times New Roman" w:hAnsi="Times New Roman" w:cs="Times New Roman"/>
        </w:rPr>
        <w:t xml:space="preserve"> 401</w:t>
      </w:r>
    </w:p>
    <w:p w14:paraId="47FBCEC1" w14:textId="77777777" w:rsidR="00237A01" w:rsidRDefault="00237A01" w:rsidP="00237A01">
      <w:pPr>
        <w:rPr>
          <w:rFonts w:ascii="Times New Roman" w:hAnsi="Times New Roman" w:cs="Times New Roman"/>
        </w:rPr>
      </w:pPr>
    </w:p>
    <w:p w14:paraId="22379FB3" w14:textId="77777777" w:rsidR="00237A01" w:rsidRDefault="00237A01" w:rsidP="00237A01">
      <w:pPr>
        <w:rPr>
          <w:rFonts w:ascii="Times New Roman" w:hAnsi="Times New Roman" w:cs="Times New Roman"/>
        </w:rPr>
      </w:pPr>
      <w:r>
        <w:rPr>
          <w:rFonts w:ascii="Times New Roman" w:hAnsi="Times New Roman" w:cs="Times New Roman"/>
        </w:rPr>
        <w:t xml:space="preserve">We. 22.02 </w:t>
      </w:r>
      <w:r w:rsidR="00BB2D32">
        <w:rPr>
          <w:rFonts w:ascii="Times New Roman" w:hAnsi="Times New Roman" w:cs="Times New Roman"/>
        </w:rPr>
        <w:t xml:space="preserve">17:30 – 20:30 </w:t>
      </w:r>
      <w:r w:rsidR="00BB2D32">
        <w:rPr>
          <w:rFonts w:ascii="Times New Roman" w:hAnsi="Times New Roman" w:cs="Times New Roman"/>
        </w:rPr>
        <w:tab/>
      </w:r>
      <w:r w:rsidR="002C300B">
        <w:rPr>
          <w:rFonts w:ascii="Times New Roman" w:hAnsi="Times New Roman" w:cs="Times New Roman"/>
        </w:rPr>
        <w:t>Seminar</w:t>
      </w:r>
      <w:r w:rsidR="006C2DF7">
        <w:rPr>
          <w:rFonts w:ascii="Times New Roman" w:hAnsi="Times New Roman" w:cs="Times New Roman"/>
        </w:rPr>
        <w:t xml:space="preserve">, </w:t>
      </w:r>
      <w:r w:rsidR="00BB2D32">
        <w:rPr>
          <w:rFonts w:ascii="Times New Roman" w:hAnsi="Times New Roman" w:cs="Times New Roman"/>
        </w:rPr>
        <w:tab/>
      </w:r>
      <w:r w:rsidR="006C2DF7">
        <w:rPr>
          <w:rFonts w:ascii="Times New Roman" w:hAnsi="Times New Roman" w:cs="Times New Roman"/>
        </w:rPr>
        <w:t>NMU</w:t>
      </w:r>
      <w:r w:rsidR="002C300B">
        <w:rPr>
          <w:rFonts w:ascii="Times New Roman" w:hAnsi="Times New Roman" w:cs="Times New Roman"/>
        </w:rPr>
        <w:t xml:space="preserve"> 310</w:t>
      </w:r>
    </w:p>
    <w:p w14:paraId="4AF66AD9" w14:textId="77777777" w:rsidR="002C300B" w:rsidRDefault="002C300B" w:rsidP="00B969D7">
      <w:pPr>
        <w:rPr>
          <w:rFonts w:ascii="Times New Roman" w:hAnsi="Times New Roman" w:cs="Times New Roman"/>
        </w:rPr>
      </w:pPr>
    </w:p>
    <w:p w14:paraId="6A6DD1FC" w14:textId="77777777" w:rsidR="00BB2D32" w:rsidRDefault="00BB2D32" w:rsidP="00B969D7">
      <w:pPr>
        <w:rPr>
          <w:rFonts w:ascii="Times New Roman" w:hAnsi="Times New Roman" w:cs="Times New Roman"/>
        </w:rPr>
      </w:pPr>
    </w:p>
    <w:p w14:paraId="121D9182" w14:textId="77777777" w:rsidR="00BB2D32" w:rsidRPr="00BB2D32" w:rsidRDefault="00EB2BEA" w:rsidP="00BB2D32">
      <w:pPr>
        <w:widowControl w:val="0"/>
        <w:autoSpaceDE w:val="0"/>
        <w:autoSpaceDN w:val="0"/>
        <w:adjustRightInd w:val="0"/>
        <w:rPr>
          <w:rFonts w:ascii="Times New Roman" w:hAnsi="Times New Roman" w:cs="Times New Roman"/>
        </w:rPr>
      </w:pPr>
      <w:r>
        <w:rPr>
          <w:rFonts w:ascii="Times New Roman" w:hAnsi="Times New Roman" w:cs="Times New Roman"/>
        </w:rPr>
        <w:t>*NMU</w:t>
      </w:r>
      <w:r w:rsidR="00BB2D32">
        <w:rPr>
          <w:rFonts w:ascii="Times New Roman" w:hAnsi="Times New Roman" w:cs="Times New Roman"/>
        </w:rPr>
        <w:t xml:space="preserve"> - M</w:t>
      </w:r>
      <w:r w:rsidR="00BB2D32" w:rsidRPr="00BB2D32">
        <w:rPr>
          <w:rFonts w:ascii="Times New Roman" w:hAnsi="Times New Roman" w:cs="Times New Roman"/>
        </w:rPr>
        <w:t>осковский  центр непрерывного  математического  образования</w:t>
      </w:r>
      <w:r w:rsidR="00BB2D32">
        <w:rPr>
          <w:rFonts w:ascii="Times New Roman" w:hAnsi="Times New Roman" w:cs="Times New Roman"/>
        </w:rPr>
        <w:t>,</w:t>
      </w:r>
    </w:p>
    <w:p w14:paraId="1363DD5B" w14:textId="77777777" w:rsidR="00EB2BEA" w:rsidRDefault="00BB2D32" w:rsidP="00BB2D32">
      <w:pPr>
        <w:widowControl w:val="0"/>
        <w:autoSpaceDE w:val="0"/>
        <w:autoSpaceDN w:val="0"/>
        <w:adjustRightInd w:val="0"/>
        <w:rPr>
          <w:rFonts w:ascii="Times New Roman" w:hAnsi="Times New Roman" w:cs="Times New Roman"/>
        </w:rPr>
      </w:pPr>
      <w:r>
        <w:rPr>
          <w:rFonts w:ascii="Times New Roman" w:hAnsi="Times New Roman" w:cs="Times New Roman"/>
        </w:rPr>
        <w:t>Независимый Московский У</w:t>
      </w:r>
      <w:r w:rsidRPr="00BB2D32">
        <w:rPr>
          <w:rFonts w:ascii="Times New Roman" w:hAnsi="Times New Roman" w:cs="Times New Roman"/>
        </w:rPr>
        <w:t>ниверситет</w:t>
      </w:r>
      <w:r>
        <w:rPr>
          <w:rFonts w:ascii="Times New Roman" w:hAnsi="Times New Roman" w:cs="Times New Roman"/>
        </w:rPr>
        <w:t>:</w:t>
      </w:r>
    </w:p>
    <w:p w14:paraId="792F9737" w14:textId="77777777" w:rsidR="00BB2D32" w:rsidRDefault="00BB2D32" w:rsidP="00BB2D32">
      <w:pPr>
        <w:widowControl w:val="0"/>
        <w:autoSpaceDE w:val="0"/>
        <w:autoSpaceDN w:val="0"/>
        <w:adjustRightInd w:val="0"/>
        <w:rPr>
          <w:rFonts w:ascii="Times New Roman" w:hAnsi="Times New Roman" w:cs="Times New Roman"/>
        </w:rPr>
      </w:pPr>
      <w:r w:rsidRPr="00BB2D32">
        <w:rPr>
          <w:rFonts w:ascii="Times New Roman" w:hAnsi="Times New Roman" w:cs="Times New Roman"/>
        </w:rPr>
        <w:t>Москва, 119002, Большой Власьевский переулок, дом 11</w:t>
      </w:r>
    </w:p>
    <w:p w14:paraId="31C90ACC" w14:textId="77777777" w:rsidR="00EB2BEA" w:rsidRDefault="00EB2BEA" w:rsidP="00BB2D32">
      <w:pPr>
        <w:widowControl w:val="0"/>
        <w:autoSpaceDE w:val="0"/>
        <w:autoSpaceDN w:val="0"/>
        <w:adjustRightInd w:val="0"/>
        <w:rPr>
          <w:rFonts w:ascii="Times New Roman" w:hAnsi="Times New Roman" w:cs="Times New Roman"/>
        </w:rPr>
      </w:pPr>
    </w:p>
    <w:p w14:paraId="08B00AA8" w14:textId="77777777" w:rsidR="00B969D7" w:rsidRDefault="002C300B" w:rsidP="00B16766">
      <w:pPr>
        <w:rPr>
          <w:rFonts w:ascii="Times New Roman" w:hAnsi="Times New Roman" w:cs="Times New Roman"/>
        </w:rPr>
      </w:pPr>
      <w:r>
        <w:rPr>
          <w:rFonts w:ascii="Times New Roman" w:hAnsi="Times New Roman" w:cs="Times New Roman"/>
        </w:rPr>
        <w:t>Exam: 3.04 (Mo), 4.04 Tu</w:t>
      </w:r>
      <w:r w:rsidR="00237A01">
        <w:rPr>
          <w:rFonts w:ascii="Times New Roman" w:hAnsi="Times New Roman" w:cs="Times New Roman"/>
        </w:rPr>
        <w:t>. (written)</w:t>
      </w:r>
    </w:p>
    <w:p w14:paraId="64957AA3" w14:textId="77777777" w:rsidR="00237A01" w:rsidRDefault="00237A01" w:rsidP="00B16766">
      <w:pPr>
        <w:rPr>
          <w:rFonts w:ascii="Times New Roman" w:hAnsi="Times New Roman" w:cs="Times New Roman"/>
        </w:rPr>
      </w:pPr>
    </w:p>
    <w:p w14:paraId="558EB47A" w14:textId="77777777" w:rsidR="00BB2D32" w:rsidRDefault="00BB2D32">
      <w:pPr>
        <w:rPr>
          <w:rFonts w:ascii="Times New Roman" w:hAnsi="Times New Roman" w:cs="Times New Roman"/>
        </w:rPr>
      </w:pPr>
      <w:r>
        <w:rPr>
          <w:rFonts w:ascii="Times New Roman" w:hAnsi="Times New Roman" w:cs="Times New Roman"/>
        </w:rPr>
        <w:br w:type="page"/>
      </w:r>
    </w:p>
    <w:p w14:paraId="5EAE906C" w14:textId="77777777" w:rsidR="00B16766" w:rsidRPr="00C9257A" w:rsidRDefault="00B16766" w:rsidP="00B16766">
      <w:pPr>
        <w:pStyle w:val="Body"/>
        <w:spacing w:after="120"/>
        <w:jc w:val="center"/>
        <w:outlineLvl w:val="0"/>
        <w:rPr>
          <w:rFonts w:ascii="Times New Roman" w:eastAsia="Times New Roman" w:hAnsi="Times New Roman" w:cs="Times New Roman"/>
          <w:b/>
          <w:color w:val="000000" w:themeColor="text1"/>
        </w:rPr>
      </w:pPr>
    </w:p>
    <w:tbl>
      <w:tblPr>
        <w:tblStyle w:val="a4"/>
        <w:tblW w:w="8865" w:type="dxa"/>
        <w:jc w:val="center"/>
        <w:tblLayout w:type="fixed"/>
        <w:tblLook w:val="04A0" w:firstRow="1" w:lastRow="0" w:firstColumn="1" w:lastColumn="0" w:noHBand="0" w:noVBand="1"/>
      </w:tblPr>
      <w:tblGrid>
        <w:gridCol w:w="534"/>
        <w:gridCol w:w="1842"/>
        <w:gridCol w:w="6489"/>
      </w:tblGrid>
      <w:tr w:rsidR="006C2DF7" w14:paraId="6F2DD315" w14:textId="77777777" w:rsidTr="006C2DF7">
        <w:trPr>
          <w:trHeight w:val="276"/>
          <w:jc w:val="center"/>
        </w:trPr>
        <w:tc>
          <w:tcPr>
            <w:tcW w:w="8865" w:type="dxa"/>
            <w:gridSpan w:val="3"/>
            <w:vMerge w:val="restart"/>
            <w:tcBorders>
              <w:top w:val="double" w:sz="4" w:space="0" w:color="auto"/>
            </w:tcBorders>
            <w:vAlign w:val="center"/>
          </w:tcPr>
          <w:p w14:paraId="69E772D9" w14:textId="77777777" w:rsidR="006C2DF7" w:rsidRPr="00A346CA" w:rsidRDefault="006C2DF7" w:rsidP="00B16766">
            <w:pPr>
              <w:pStyle w:val="a3"/>
              <w:ind w:left="0"/>
              <w:jc w:val="center"/>
              <w:rPr>
                <w:rFonts w:ascii="Times New Roman" w:hAnsi="Times New Roman" w:cs="Times New Roman"/>
                <w:b/>
              </w:rPr>
            </w:pPr>
            <w:r w:rsidRPr="00A346CA">
              <w:rPr>
                <w:rFonts w:ascii="Times New Roman" w:hAnsi="Times New Roman" w:cs="Times New Roman"/>
                <w:b/>
              </w:rPr>
              <w:t>Topics / Themes</w:t>
            </w:r>
          </w:p>
        </w:tc>
      </w:tr>
      <w:tr w:rsidR="006C2DF7" w14:paraId="627D96CC" w14:textId="77777777" w:rsidTr="006C2DF7">
        <w:trPr>
          <w:trHeight w:val="276"/>
          <w:jc w:val="center"/>
        </w:trPr>
        <w:tc>
          <w:tcPr>
            <w:tcW w:w="8865" w:type="dxa"/>
            <w:gridSpan w:val="3"/>
            <w:vMerge/>
            <w:vAlign w:val="center"/>
          </w:tcPr>
          <w:p w14:paraId="4C07CE2E" w14:textId="77777777" w:rsidR="006C2DF7" w:rsidRPr="00A346CA" w:rsidRDefault="006C2DF7" w:rsidP="00B16766">
            <w:pPr>
              <w:pStyle w:val="a3"/>
              <w:ind w:left="0"/>
              <w:jc w:val="center"/>
              <w:rPr>
                <w:rFonts w:ascii="Times New Roman" w:hAnsi="Times New Roman" w:cs="Times New Roman"/>
              </w:rPr>
            </w:pPr>
          </w:p>
        </w:tc>
      </w:tr>
      <w:tr w:rsidR="006C2DF7" w14:paraId="66988DE1" w14:textId="77777777" w:rsidTr="006C2DF7">
        <w:trPr>
          <w:trHeight w:val="275"/>
          <w:jc w:val="center"/>
        </w:trPr>
        <w:tc>
          <w:tcPr>
            <w:tcW w:w="534" w:type="dxa"/>
            <w:vMerge w:val="restart"/>
            <w:vAlign w:val="center"/>
          </w:tcPr>
          <w:p w14:paraId="070EF305" w14:textId="77777777" w:rsidR="006C2DF7" w:rsidRPr="006F5194" w:rsidRDefault="006C2DF7" w:rsidP="00B16766">
            <w:pPr>
              <w:pStyle w:val="a3"/>
              <w:ind w:left="0"/>
              <w:jc w:val="center"/>
              <w:rPr>
                <w:rFonts w:ascii="Times New Roman" w:hAnsi="Times New Roman" w:cs="Times New Roman"/>
                <w:sz w:val="20"/>
                <w:szCs w:val="20"/>
              </w:rPr>
            </w:pPr>
            <w:r w:rsidRPr="006F5194">
              <w:rPr>
                <w:rFonts w:ascii="Times New Roman" w:hAnsi="Times New Roman" w:cs="Times New Roman"/>
                <w:sz w:val="20"/>
                <w:szCs w:val="20"/>
              </w:rPr>
              <w:t>#</w:t>
            </w:r>
          </w:p>
        </w:tc>
        <w:tc>
          <w:tcPr>
            <w:tcW w:w="1842" w:type="dxa"/>
            <w:vMerge w:val="restart"/>
            <w:vAlign w:val="center"/>
          </w:tcPr>
          <w:p w14:paraId="638DB14D" w14:textId="77777777" w:rsidR="006C2DF7" w:rsidRPr="006F5194" w:rsidRDefault="006C2DF7" w:rsidP="00B16766">
            <w:pPr>
              <w:pStyle w:val="a3"/>
              <w:ind w:left="0"/>
              <w:jc w:val="center"/>
              <w:rPr>
                <w:rFonts w:ascii="Times New Roman" w:hAnsi="Times New Roman" w:cs="Times New Roman"/>
                <w:sz w:val="20"/>
                <w:szCs w:val="20"/>
              </w:rPr>
            </w:pPr>
            <w:r w:rsidRPr="006F5194">
              <w:rPr>
                <w:rFonts w:ascii="Times New Roman" w:hAnsi="Times New Roman" w:cs="Times New Roman"/>
                <w:sz w:val="20"/>
                <w:szCs w:val="20"/>
              </w:rPr>
              <w:t>Topic / Theme</w:t>
            </w:r>
          </w:p>
        </w:tc>
        <w:tc>
          <w:tcPr>
            <w:tcW w:w="6489" w:type="dxa"/>
            <w:vMerge w:val="restart"/>
            <w:vAlign w:val="center"/>
          </w:tcPr>
          <w:p w14:paraId="4DD7B070" w14:textId="77777777" w:rsidR="006C2DF7" w:rsidRPr="006F5194" w:rsidRDefault="006C2DF7" w:rsidP="00B16766">
            <w:pPr>
              <w:pStyle w:val="a3"/>
              <w:ind w:left="0"/>
              <w:jc w:val="center"/>
              <w:rPr>
                <w:rFonts w:ascii="Times New Roman" w:hAnsi="Times New Roman" w:cs="Times New Roman"/>
                <w:sz w:val="20"/>
                <w:szCs w:val="20"/>
              </w:rPr>
            </w:pPr>
            <w:r w:rsidRPr="006F5194">
              <w:rPr>
                <w:rFonts w:ascii="Times New Roman" w:hAnsi="Times New Roman" w:cs="Times New Roman"/>
                <w:sz w:val="20"/>
                <w:szCs w:val="20"/>
              </w:rPr>
              <w:t>Annotated summary of topic / theme</w:t>
            </w:r>
          </w:p>
        </w:tc>
      </w:tr>
      <w:tr w:rsidR="006C2DF7" w14:paraId="67441708" w14:textId="77777777" w:rsidTr="006C2DF7">
        <w:trPr>
          <w:trHeight w:val="276"/>
          <w:jc w:val="center"/>
        </w:trPr>
        <w:tc>
          <w:tcPr>
            <w:tcW w:w="534" w:type="dxa"/>
            <w:vMerge/>
            <w:tcBorders>
              <w:bottom w:val="double" w:sz="4" w:space="0" w:color="auto"/>
            </w:tcBorders>
            <w:vAlign w:val="center"/>
          </w:tcPr>
          <w:p w14:paraId="0587DEBD" w14:textId="77777777" w:rsidR="006C2DF7" w:rsidRDefault="006C2DF7" w:rsidP="00B16766">
            <w:pPr>
              <w:pStyle w:val="a3"/>
              <w:ind w:left="0"/>
              <w:jc w:val="center"/>
              <w:rPr>
                <w:rFonts w:ascii="Times New Roman" w:hAnsi="Times New Roman" w:cs="Times New Roman"/>
              </w:rPr>
            </w:pPr>
          </w:p>
        </w:tc>
        <w:tc>
          <w:tcPr>
            <w:tcW w:w="1842" w:type="dxa"/>
            <w:vMerge/>
            <w:tcBorders>
              <w:bottom w:val="double" w:sz="4" w:space="0" w:color="auto"/>
            </w:tcBorders>
            <w:vAlign w:val="center"/>
          </w:tcPr>
          <w:p w14:paraId="48789EA6" w14:textId="77777777" w:rsidR="006C2DF7" w:rsidRDefault="006C2DF7" w:rsidP="00B16766">
            <w:pPr>
              <w:pStyle w:val="a3"/>
              <w:ind w:left="0"/>
              <w:jc w:val="center"/>
              <w:rPr>
                <w:rFonts w:ascii="Times New Roman" w:hAnsi="Times New Roman" w:cs="Times New Roman"/>
              </w:rPr>
            </w:pPr>
          </w:p>
        </w:tc>
        <w:tc>
          <w:tcPr>
            <w:tcW w:w="6489" w:type="dxa"/>
            <w:vMerge/>
            <w:tcBorders>
              <w:bottom w:val="double" w:sz="4" w:space="0" w:color="auto"/>
            </w:tcBorders>
            <w:vAlign w:val="center"/>
          </w:tcPr>
          <w:p w14:paraId="566B23AA" w14:textId="77777777" w:rsidR="006C2DF7" w:rsidRDefault="006C2DF7" w:rsidP="00B16766">
            <w:pPr>
              <w:pStyle w:val="a3"/>
              <w:ind w:left="0"/>
              <w:jc w:val="center"/>
              <w:rPr>
                <w:rFonts w:ascii="Times New Roman" w:hAnsi="Times New Roman" w:cs="Times New Roman"/>
              </w:rPr>
            </w:pPr>
          </w:p>
        </w:tc>
      </w:tr>
      <w:tr w:rsidR="006C2DF7" w14:paraId="4705FAD4" w14:textId="77777777" w:rsidTr="006C2DF7">
        <w:trPr>
          <w:jc w:val="center"/>
        </w:trPr>
        <w:tc>
          <w:tcPr>
            <w:tcW w:w="534" w:type="dxa"/>
            <w:tcBorders>
              <w:top w:val="double" w:sz="4" w:space="0" w:color="auto"/>
            </w:tcBorders>
            <w:vAlign w:val="center"/>
          </w:tcPr>
          <w:p w14:paraId="3A348BC9" w14:textId="77777777" w:rsidR="006C2DF7" w:rsidRPr="003E5655" w:rsidRDefault="006C2DF7" w:rsidP="00B16766">
            <w:pPr>
              <w:pStyle w:val="a3"/>
              <w:ind w:left="0"/>
              <w:jc w:val="center"/>
              <w:rPr>
                <w:rFonts w:ascii="Times New Roman" w:hAnsi="Times New Roman" w:cs="Times New Roman"/>
                <w:sz w:val="18"/>
                <w:szCs w:val="18"/>
              </w:rPr>
            </w:pPr>
            <w:r w:rsidRPr="003E5655">
              <w:rPr>
                <w:rFonts w:ascii="Times New Roman" w:hAnsi="Times New Roman" w:cs="Times New Roman"/>
                <w:sz w:val="18"/>
                <w:szCs w:val="18"/>
              </w:rPr>
              <w:t>1</w:t>
            </w:r>
          </w:p>
        </w:tc>
        <w:tc>
          <w:tcPr>
            <w:tcW w:w="1842" w:type="dxa"/>
            <w:tcBorders>
              <w:top w:val="double" w:sz="4" w:space="0" w:color="auto"/>
            </w:tcBorders>
            <w:vAlign w:val="center"/>
          </w:tcPr>
          <w:p w14:paraId="0CE37DDB" w14:textId="77777777" w:rsidR="006C2DF7" w:rsidRPr="000157D9" w:rsidRDefault="006C2DF7" w:rsidP="00B16766">
            <w:pPr>
              <w:pStyle w:val="a3"/>
              <w:ind w:left="0"/>
              <w:rPr>
                <w:rFonts w:ascii="Times New Roman" w:hAnsi="Times New Roman" w:cs="Times New Roman"/>
              </w:rPr>
            </w:pPr>
            <w:r w:rsidRPr="000157D9">
              <w:rPr>
                <w:rFonts w:ascii="Times New Roman" w:eastAsia="Times New Roman" w:hAnsi="Times New Roman" w:cs="Times New Roman"/>
                <w:szCs w:val="28"/>
                <w:lang w:val="ru-RU" w:eastAsia="ru-RU"/>
              </w:rPr>
              <w:t>Nonparametric Regression</w:t>
            </w:r>
          </w:p>
        </w:tc>
        <w:tc>
          <w:tcPr>
            <w:tcW w:w="6489" w:type="dxa"/>
            <w:tcBorders>
              <w:top w:val="double" w:sz="4" w:space="0" w:color="auto"/>
            </w:tcBorders>
            <w:vAlign w:val="center"/>
          </w:tcPr>
          <w:p w14:paraId="0E5FFA40" w14:textId="77777777" w:rsidR="006C2DF7" w:rsidRPr="000157D9" w:rsidRDefault="006C2DF7" w:rsidP="00B16766">
            <w:pPr>
              <w:widowControl w:val="0"/>
              <w:autoSpaceDE w:val="0"/>
              <w:autoSpaceDN w:val="0"/>
              <w:adjustRightInd w:val="0"/>
              <w:jc w:val="both"/>
              <w:rPr>
                <w:rFonts w:ascii="Times New Roman" w:eastAsia="Times New Roman" w:hAnsi="Times New Roman" w:cs="Times New Roman"/>
                <w:lang w:eastAsia="ru-RU"/>
              </w:rPr>
            </w:pPr>
            <w:r w:rsidRPr="000157D9">
              <w:rPr>
                <w:rFonts w:ascii="Times New Roman" w:eastAsia="Times New Roman" w:hAnsi="Times New Roman" w:cs="Times New Roman"/>
                <w:lang w:eastAsia="ru-RU"/>
              </w:rPr>
              <w:t>Regression models: design, errors, and response function.</w:t>
            </w:r>
          </w:p>
          <w:p w14:paraId="13102BDD" w14:textId="77777777" w:rsidR="006C2DF7" w:rsidRPr="000157D9" w:rsidRDefault="006C2DF7" w:rsidP="00B16766">
            <w:pPr>
              <w:widowControl w:val="0"/>
              <w:autoSpaceDE w:val="0"/>
              <w:autoSpaceDN w:val="0"/>
              <w:adjustRightInd w:val="0"/>
              <w:jc w:val="both"/>
              <w:rPr>
                <w:rFonts w:ascii="Times New Roman" w:eastAsia="Times New Roman" w:hAnsi="Times New Roman" w:cs="Times New Roman"/>
                <w:lang w:eastAsia="ru-RU"/>
              </w:rPr>
            </w:pPr>
            <w:r w:rsidRPr="000157D9">
              <w:rPr>
                <w:rFonts w:ascii="Times New Roman" w:eastAsia="Times New Roman" w:hAnsi="Times New Roman" w:cs="Times New Roman"/>
                <w:lang w:eastAsia="ru-RU"/>
              </w:rPr>
              <w:t>Projection estimation. The case of orthogonal design.</w:t>
            </w:r>
          </w:p>
          <w:p w14:paraId="6E6F831E" w14:textId="77777777" w:rsidR="006C2DF7" w:rsidRPr="000157D9" w:rsidRDefault="006C2DF7" w:rsidP="00B16766">
            <w:pPr>
              <w:pStyle w:val="a3"/>
              <w:ind w:left="0"/>
              <w:jc w:val="both"/>
              <w:rPr>
                <w:rFonts w:ascii="Times New Roman" w:hAnsi="Times New Roman" w:cs="Times New Roman"/>
              </w:rPr>
            </w:pPr>
            <w:r w:rsidRPr="000157D9">
              <w:rPr>
                <w:rFonts w:ascii="Times New Roman" w:eastAsia="Times New Roman" w:hAnsi="Times New Roman" w:cs="Times New Roman"/>
                <w:lang w:eastAsia="ru-RU"/>
              </w:rPr>
              <w:t>Bias, variance, risk of estimation, rate and accuracy, smoothness classes</w:t>
            </w:r>
          </w:p>
        </w:tc>
      </w:tr>
      <w:tr w:rsidR="006C2DF7" w14:paraId="660AE5D0" w14:textId="77777777" w:rsidTr="006C2DF7">
        <w:trPr>
          <w:jc w:val="center"/>
        </w:trPr>
        <w:tc>
          <w:tcPr>
            <w:tcW w:w="534" w:type="dxa"/>
            <w:vAlign w:val="center"/>
          </w:tcPr>
          <w:p w14:paraId="4B746444" w14:textId="77777777" w:rsidR="006C2DF7" w:rsidRPr="003E5655" w:rsidRDefault="006C2DF7" w:rsidP="00B16766">
            <w:pPr>
              <w:pStyle w:val="a3"/>
              <w:ind w:left="0"/>
              <w:jc w:val="center"/>
              <w:rPr>
                <w:rFonts w:ascii="Times New Roman" w:hAnsi="Times New Roman" w:cs="Times New Roman"/>
                <w:sz w:val="18"/>
                <w:szCs w:val="18"/>
              </w:rPr>
            </w:pPr>
            <w:r w:rsidRPr="003E5655">
              <w:rPr>
                <w:rFonts w:ascii="Times New Roman" w:hAnsi="Times New Roman" w:cs="Times New Roman"/>
                <w:sz w:val="18"/>
                <w:szCs w:val="18"/>
              </w:rPr>
              <w:t>2</w:t>
            </w:r>
          </w:p>
        </w:tc>
        <w:tc>
          <w:tcPr>
            <w:tcW w:w="1842" w:type="dxa"/>
            <w:vAlign w:val="center"/>
          </w:tcPr>
          <w:p w14:paraId="4B3768F5" w14:textId="77777777" w:rsidR="006C2DF7" w:rsidRPr="000157D9" w:rsidRDefault="006C2DF7" w:rsidP="00B16766">
            <w:pPr>
              <w:pStyle w:val="a3"/>
              <w:ind w:left="0"/>
              <w:rPr>
                <w:rFonts w:ascii="Times New Roman" w:hAnsi="Times New Roman" w:cs="Times New Roman"/>
              </w:rPr>
            </w:pPr>
            <w:r w:rsidRPr="000157D9">
              <w:rPr>
                <w:rFonts w:ascii="Times New Roman" w:eastAsia="Times New Roman" w:hAnsi="Times New Roman" w:cs="Times New Roman"/>
                <w:szCs w:val="28"/>
                <w:lang w:val="ru-RU" w:eastAsia="ru-RU"/>
              </w:rPr>
              <w:t>Regularization and roughness penalty</w:t>
            </w:r>
          </w:p>
        </w:tc>
        <w:tc>
          <w:tcPr>
            <w:tcW w:w="6489" w:type="dxa"/>
            <w:vAlign w:val="center"/>
          </w:tcPr>
          <w:p w14:paraId="27C25A32" w14:textId="77777777" w:rsidR="006C2DF7" w:rsidRPr="000157D9" w:rsidRDefault="006C2DF7" w:rsidP="00B16766">
            <w:pPr>
              <w:pStyle w:val="a3"/>
              <w:ind w:left="0"/>
              <w:jc w:val="both"/>
              <w:rPr>
                <w:rFonts w:ascii="Times New Roman" w:hAnsi="Times New Roman" w:cs="Times New Roman"/>
              </w:rPr>
            </w:pPr>
            <w:r w:rsidRPr="000157D9">
              <w:rPr>
                <w:rFonts w:ascii="Times New Roman" w:eastAsia="Times New Roman" w:hAnsi="Times New Roman" w:cs="Times New Roman"/>
                <w:lang w:eastAsia="ru-RU"/>
              </w:rPr>
              <w:t>Ridge regression, roughness penalty, penalized maximum likelihood estimation, impact of regularization, modeling bias, complexity, bias-variance trade-off</w:t>
            </w:r>
          </w:p>
        </w:tc>
      </w:tr>
      <w:tr w:rsidR="006C2DF7" w14:paraId="3787894A" w14:textId="77777777" w:rsidTr="006C2DF7">
        <w:trPr>
          <w:jc w:val="center"/>
        </w:trPr>
        <w:tc>
          <w:tcPr>
            <w:tcW w:w="534" w:type="dxa"/>
            <w:vAlign w:val="center"/>
          </w:tcPr>
          <w:p w14:paraId="4B1F3880" w14:textId="77777777" w:rsidR="006C2DF7" w:rsidRPr="003E5655" w:rsidRDefault="006C2DF7" w:rsidP="00B16766">
            <w:pPr>
              <w:pStyle w:val="a3"/>
              <w:ind w:left="0"/>
              <w:jc w:val="center"/>
              <w:rPr>
                <w:rFonts w:ascii="Times New Roman" w:hAnsi="Times New Roman" w:cs="Times New Roman"/>
                <w:sz w:val="18"/>
                <w:szCs w:val="18"/>
              </w:rPr>
            </w:pPr>
            <w:r w:rsidRPr="003E5655">
              <w:rPr>
                <w:rFonts w:ascii="Times New Roman" w:hAnsi="Times New Roman" w:cs="Times New Roman"/>
                <w:sz w:val="18"/>
                <w:szCs w:val="18"/>
              </w:rPr>
              <w:t>3</w:t>
            </w:r>
          </w:p>
        </w:tc>
        <w:tc>
          <w:tcPr>
            <w:tcW w:w="1842" w:type="dxa"/>
            <w:vAlign w:val="center"/>
          </w:tcPr>
          <w:p w14:paraId="07C75B79" w14:textId="77777777" w:rsidR="006C2DF7" w:rsidRPr="000157D9" w:rsidRDefault="006C2DF7" w:rsidP="00B16766">
            <w:pPr>
              <w:pStyle w:val="a3"/>
              <w:ind w:left="0"/>
              <w:rPr>
                <w:rFonts w:ascii="Times New Roman" w:hAnsi="Times New Roman" w:cs="Times New Roman"/>
              </w:rPr>
            </w:pPr>
            <w:r w:rsidRPr="000157D9">
              <w:rPr>
                <w:rFonts w:ascii="Times New Roman" w:eastAsia="Times New Roman" w:hAnsi="Times New Roman" w:cs="Times New Roman"/>
                <w:szCs w:val="28"/>
                <w:lang w:val="ru-RU" w:eastAsia="ru-RU"/>
              </w:rPr>
              <w:t>Model selection by SURE and AIC, Cross validation</w:t>
            </w:r>
          </w:p>
        </w:tc>
        <w:tc>
          <w:tcPr>
            <w:tcW w:w="6489" w:type="dxa"/>
            <w:vAlign w:val="center"/>
          </w:tcPr>
          <w:p w14:paraId="060CE3B0" w14:textId="77777777" w:rsidR="006C2DF7" w:rsidRPr="000157D9" w:rsidRDefault="006C2DF7" w:rsidP="00B16766">
            <w:pPr>
              <w:pStyle w:val="a3"/>
              <w:ind w:left="0"/>
              <w:jc w:val="both"/>
              <w:rPr>
                <w:rFonts w:ascii="Times New Roman" w:hAnsi="Times New Roman" w:cs="Times New Roman"/>
              </w:rPr>
            </w:pPr>
            <w:r w:rsidRPr="000157D9">
              <w:rPr>
                <w:rFonts w:ascii="Times New Roman" w:eastAsia="Times New Roman" w:hAnsi="Times New Roman" w:cs="Times New Roman"/>
                <w:lang w:eastAsia="ru-RU"/>
              </w:rPr>
              <w:t>Problem of model choice. Penalized model selection. Akaike criterion. Stein unbiased risk estimation. Parameter tuning by cross-validation.</w:t>
            </w:r>
          </w:p>
        </w:tc>
      </w:tr>
      <w:tr w:rsidR="006C2DF7" w14:paraId="0D8056B5" w14:textId="77777777" w:rsidTr="006C2DF7">
        <w:trPr>
          <w:jc w:val="center"/>
        </w:trPr>
        <w:tc>
          <w:tcPr>
            <w:tcW w:w="534" w:type="dxa"/>
            <w:vAlign w:val="center"/>
          </w:tcPr>
          <w:p w14:paraId="65AAB81E" w14:textId="77777777" w:rsidR="006C2DF7" w:rsidRPr="003E5655" w:rsidRDefault="006C2DF7" w:rsidP="00B16766">
            <w:pPr>
              <w:pStyle w:val="a3"/>
              <w:ind w:left="0"/>
              <w:jc w:val="center"/>
              <w:rPr>
                <w:rFonts w:ascii="Times New Roman" w:hAnsi="Times New Roman" w:cs="Times New Roman"/>
                <w:sz w:val="18"/>
                <w:szCs w:val="18"/>
              </w:rPr>
            </w:pPr>
            <w:r w:rsidRPr="003E5655">
              <w:rPr>
                <w:rFonts w:ascii="Times New Roman" w:hAnsi="Times New Roman" w:cs="Times New Roman"/>
                <w:sz w:val="18"/>
                <w:szCs w:val="18"/>
              </w:rPr>
              <w:t>4</w:t>
            </w:r>
          </w:p>
        </w:tc>
        <w:tc>
          <w:tcPr>
            <w:tcW w:w="1842" w:type="dxa"/>
            <w:vAlign w:val="center"/>
          </w:tcPr>
          <w:p w14:paraId="616647BD" w14:textId="77777777" w:rsidR="006C2DF7" w:rsidRPr="000157D9" w:rsidRDefault="006C2DF7" w:rsidP="00B16766">
            <w:pPr>
              <w:pStyle w:val="a3"/>
              <w:ind w:left="0"/>
              <w:rPr>
                <w:rFonts w:ascii="Times New Roman" w:hAnsi="Times New Roman" w:cs="Times New Roman"/>
              </w:rPr>
            </w:pPr>
            <w:r w:rsidRPr="000157D9">
              <w:rPr>
                <w:rFonts w:ascii="Times New Roman" w:eastAsia="Times New Roman" w:hAnsi="Times New Roman" w:cs="Times New Roman"/>
                <w:szCs w:val="28"/>
                <w:lang w:val="ru-RU" w:eastAsia="ru-RU"/>
              </w:rPr>
              <w:t>Model section by smallest accepted</w:t>
            </w:r>
          </w:p>
        </w:tc>
        <w:tc>
          <w:tcPr>
            <w:tcW w:w="6489" w:type="dxa"/>
            <w:vAlign w:val="center"/>
          </w:tcPr>
          <w:p w14:paraId="2BDB0CA1" w14:textId="77777777" w:rsidR="006C2DF7" w:rsidRPr="000157D9" w:rsidRDefault="006C2DF7" w:rsidP="00B16766">
            <w:pPr>
              <w:pStyle w:val="a3"/>
              <w:ind w:left="0"/>
              <w:jc w:val="both"/>
              <w:rPr>
                <w:rFonts w:ascii="Times New Roman" w:hAnsi="Times New Roman" w:cs="Times New Roman"/>
              </w:rPr>
            </w:pPr>
            <w:r w:rsidRPr="000157D9">
              <w:rPr>
                <w:rFonts w:ascii="Times New Roman" w:eastAsia="Times New Roman" w:hAnsi="Times New Roman" w:cs="Times New Roman"/>
                <w:lang w:eastAsia="ru-RU"/>
              </w:rPr>
              <w:t>Ordered Model selection and multiple testing. Smallest accepted rule. Parameter tuning by propagation condition and multiplicity correction</w:t>
            </w:r>
          </w:p>
        </w:tc>
      </w:tr>
      <w:tr w:rsidR="006C2DF7" w14:paraId="3E7ACA1F" w14:textId="77777777" w:rsidTr="006C2DF7">
        <w:trPr>
          <w:jc w:val="center"/>
        </w:trPr>
        <w:tc>
          <w:tcPr>
            <w:tcW w:w="534" w:type="dxa"/>
            <w:vAlign w:val="center"/>
          </w:tcPr>
          <w:p w14:paraId="0F8B058B" w14:textId="77777777" w:rsidR="006C2DF7" w:rsidRPr="003E5655" w:rsidRDefault="006C2DF7" w:rsidP="00B16766">
            <w:pPr>
              <w:pStyle w:val="a3"/>
              <w:ind w:left="0"/>
              <w:jc w:val="center"/>
              <w:rPr>
                <w:rFonts w:ascii="Times New Roman" w:hAnsi="Times New Roman" w:cs="Times New Roman"/>
                <w:sz w:val="18"/>
                <w:szCs w:val="18"/>
              </w:rPr>
            </w:pPr>
            <w:r w:rsidRPr="003E5655">
              <w:rPr>
                <w:rFonts w:ascii="Times New Roman" w:hAnsi="Times New Roman" w:cs="Times New Roman"/>
                <w:sz w:val="18"/>
                <w:szCs w:val="18"/>
              </w:rPr>
              <w:t>5</w:t>
            </w:r>
          </w:p>
        </w:tc>
        <w:tc>
          <w:tcPr>
            <w:tcW w:w="1842" w:type="dxa"/>
            <w:vAlign w:val="center"/>
          </w:tcPr>
          <w:p w14:paraId="63606A47" w14:textId="77777777" w:rsidR="006C2DF7" w:rsidRPr="000157D9" w:rsidRDefault="006C2DF7" w:rsidP="00B16766">
            <w:pPr>
              <w:pStyle w:val="a3"/>
              <w:ind w:left="0"/>
              <w:rPr>
                <w:rFonts w:ascii="Times New Roman" w:hAnsi="Times New Roman" w:cs="Times New Roman"/>
              </w:rPr>
            </w:pPr>
            <w:r w:rsidRPr="000157D9">
              <w:rPr>
                <w:rFonts w:ascii="Times New Roman" w:eastAsia="Times New Roman" w:hAnsi="Times New Roman" w:cs="Times New Roman"/>
                <w:szCs w:val="28"/>
                <w:lang w:val="ru-RU" w:eastAsia="ru-RU"/>
              </w:rPr>
              <w:t>Wavelet methods: hard and soft thresholding</w:t>
            </w:r>
          </w:p>
        </w:tc>
        <w:tc>
          <w:tcPr>
            <w:tcW w:w="6489" w:type="dxa"/>
            <w:vAlign w:val="center"/>
          </w:tcPr>
          <w:p w14:paraId="04DA1C42" w14:textId="77777777" w:rsidR="006C2DF7" w:rsidRPr="000157D9" w:rsidRDefault="006C2DF7" w:rsidP="00B16766">
            <w:pPr>
              <w:pStyle w:val="a3"/>
              <w:ind w:left="0"/>
              <w:jc w:val="both"/>
              <w:rPr>
                <w:rFonts w:ascii="Times New Roman" w:hAnsi="Times New Roman" w:cs="Times New Roman"/>
              </w:rPr>
            </w:pPr>
            <w:r w:rsidRPr="000157D9">
              <w:rPr>
                <w:rFonts w:ascii="Times New Roman" w:eastAsia="Times New Roman" w:hAnsi="Times New Roman" w:cs="Times New Roman"/>
                <w:lang w:eastAsia="ru-RU"/>
              </w:rPr>
              <w:t>Sequence space model. Wavelet decomposition. Nonlinear wavelet estimation. Hard and soft thresholding</w:t>
            </w:r>
          </w:p>
        </w:tc>
      </w:tr>
      <w:tr w:rsidR="006C2DF7" w14:paraId="5D9C6C51" w14:textId="77777777" w:rsidTr="006C2DF7">
        <w:trPr>
          <w:jc w:val="center"/>
        </w:trPr>
        <w:tc>
          <w:tcPr>
            <w:tcW w:w="534" w:type="dxa"/>
            <w:vAlign w:val="center"/>
          </w:tcPr>
          <w:p w14:paraId="07A8DF4E" w14:textId="77777777" w:rsidR="006C2DF7" w:rsidRPr="003E5655" w:rsidRDefault="006C2DF7" w:rsidP="00B16766">
            <w:pPr>
              <w:pStyle w:val="a3"/>
              <w:ind w:left="0"/>
              <w:jc w:val="center"/>
              <w:rPr>
                <w:rFonts w:ascii="Times New Roman" w:hAnsi="Times New Roman" w:cs="Times New Roman"/>
                <w:sz w:val="18"/>
                <w:szCs w:val="18"/>
              </w:rPr>
            </w:pPr>
            <w:r w:rsidRPr="003E5655">
              <w:rPr>
                <w:rFonts w:ascii="Times New Roman" w:hAnsi="Times New Roman" w:cs="Times New Roman"/>
                <w:sz w:val="18"/>
                <w:szCs w:val="18"/>
              </w:rPr>
              <w:t>6</w:t>
            </w:r>
          </w:p>
        </w:tc>
        <w:tc>
          <w:tcPr>
            <w:tcW w:w="1842" w:type="dxa"/>
            <w:vAlign w:val="center"/>
          </w:tcPr>
          <w:p w14:paraId="748B7738" w14:textId="77777777" w:rsidR="006C2DF7" w:rsidRPr="000157D9" w:rsidRDefault="006C2DF7" w:rsidP="00B16766">
            <w:pPr>
              <w:pStyle w:val="a3"/>
              <w:ind w:left="0"/>
              <w:rPr>
                <w:rFonts w:ascii="Times New Roman" w:hAnsi="Times New Roman" w:cs="Times New Roman"/>
              </w:rPr>
            </w:pPr>
            <w:r w:rsidRPr="000157D9">
              <w:rPr>
                <w:rFonts w:ascii="Times New Roman" w:eastAsia="Times New Roman" w:hAnsi="Times New Roman" w:cs="Times New Roman"/>
                <w:szCs w:val="28"/>
                <w:lang w:val="ru-RU" w:eastAsia="ru-RU"/>
              </w:rPr>
              <w:t>Density model: Kernel and projection methods</w:t>
            </w:r>
          </w:p>
        </w:tc>
        <w:tc>
          <w:tcPr>
            <w:tcW w:w="6489" w:type="dxa"/>
            <w:vAlign w:val="center"/>
          </w:tcPr>
          <w:p w14:paraId="25698EEA" w14:textId="77777777" w:rsidR="006C2DF7" w:rsidRPr="000157D9" w:rsidRDefault="006C2DF7" w:rsidP="00B16766">
            <w:pPr>
              <w:pStyle w:val="a3"/>
              <w:ind w:left="0"/>
              <w:jc w:val="both"/>
              <w:rPr>
                <w:rFonts w:ascii="Times New Roman" w:hAnsi="Times New Roman" w:cs="Times New Roman"/>
              </w:rPr>
            </w:pPr>
            <w:r w:rsidRPr="000157D9">
              <w:rPr>
                <w:rFonts w:ascii="Times New Roman" w:eastAsia="Times New Roman" w:hAnsi="Times New Roman" w:cs="Times New Roman"/>
                <w:lang w:eastAsia="ru-RU"/>
              </w:rPr>
              <w:t>Nadaraya-Watson estimator, high-order kernels. Rate of estimation. Reduction to sequence space model. Wavelet density estimation</w:t>
            </w:r>
          </w:p>
        </w:tc>
      </w:tr>
    </w:tbl>
    <w:p w14:paraId="54F439F0" w14:textId="77777777" w:rsidR="00B16766" w:rsidRDefault="00B16766" w:rsidP="00B16766">
      <w:pPr>
        <w:pStyle w:val="a3"/>
        <w:spacing w:after="180"/>
        <w:ind w:left="0"/>
        <w:rPr>
          <w:rFonts w:ascii="Times New Roman" w:hAnsi="Times New Roman" w:cs="Times New Roman"/>
          <w:b/>
          <w:color w:val="4F6228" w:themeColor="accent3" w:themeShade="80"/>
        </w:rPr>
      </w:pPr>
    </w:p>
    <w:p w14:paraId="385F9636" w14:textId="77777777" w:rsidR="003B4A7C" w:rsidRDefault="003B4A7C"/>
    <w:sectPr w:rsidR="003B4A7C" w:rsidSect="003B4A7C">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CC"/>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Lucida Grande CY">
    <w:charset w:val="59"/>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6766"/>
    <w:rsid w:val="00237A01"/>
    <w:rsid w:val="002C300B"/>
    <w:rsid w:val="003B4A7C"/>
    <w:rsid w:val="0063774B"/>
    <w:rsid w:val="006C2DF7"/>
    <w:rsid w:val="00AF011D"/>
    <w:rsid w:val="00B16766"/>
    <w:rsid w:val="00B969D7"/>
    <w:rsid w:val="00BB2D32"/>
    <w:rsid w:val="00C61AA6"/>
    <w:rsid w:val="00EB2BEA"/>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C6A4BC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6766"/>
    <w:rPr>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16766"/>
    <w:pPr>
      <w:ind w:left="720"/>
      <w:contextualSpacing/>
    </w:pPr>
  </w:style>
  <w:style w:type="table" w:styleId="a4">
    <w:name w:val="Table Grid"/>
    <w:basedOn w:val="a1"/>
    <w:uiPriority w:val="59"/>
    <w:rsid w:val="00B16766"/>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
    <w:name w:val="Body"/>
    <w:rsid w:val="00B16766"/>
    <w:pPr>
      <w:pBdr>
        <w:top w:val="nil"/>
        <w:left w:val="nil"/>
        <w:bottom w:val="nil"/>
        <w:right w:val="nil"/>
        <w:between w:val="nil"/>
        <w:bar w:val="nil"/>
      </w:pBdr>
    </w:pPr>
    <w:rPr>
      <w:rFonts w:ascii="Helvetica" w:eastAsia="Helvetica" w:hAnsi="Helvetica" w:cs="Helvetica"/>
      <w:color w:val="000000"/>
      <w:sz w:val="22"/>
      <w:szCs w:val="22"/>
      <w:bdr w:val="nil"/>
      <w:lang w:val="en-US"/>
    </w:rPr>
  </w:style>
  <w:style w:type="paragraph" w:styleId="a5">
    <w:name w:val="Document Map"/>
    <w:basedOn w:val="a"/>
    <w:link w:val="a6"/>
    <w:uiPriority w:val="99"/>
    <w:semiHidden/>
    <w:unhideWhenUsed/>
    <w:rsid w:val="00B16766"/>
    <w:rPr>
      <w:rFonts w:ascii="Lucida Grande CY" w:hAnsi="Lucida Grande CY" w:cs="Lucida Grande CY"/>
    </w:rPr>
  </w:style>
  <w:style w:type="character" w:customStyle="1" w:styleId="a6">
    <w:name w:val="Схема документа Знак"/>
    <w:basedOn w:val="a0"/>
    <w:link w:val="a5"/>
    <w:uiPriority w:val="99"/>
    <w:semiHidden/>
    <w:rsid w:val="00B16766"/>
    <w:rPr>
      <w:rFonts w:ascii="Lucida Grande CY" w:hAnsi="Lucida Grande CY" w:cs="Lucida Grande CY"/>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6766"/>
    <w:rPr>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16766"/>
    <w:pPr>
      <w:ind w:left="720"/>
      <w:contextualSpacing/>
    </w:pPr>
  </w:style>
  <w:style w:type="table" w:styleId="a4">
    <w:name w:val="Table Grid"/>
    <w:basedOn w:val="a1"/>
    <w:uiPriority w:val="59"/>
    <w:rsid w:val="00B16766"/>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
    <w:name w:val="Body"/>
    <w:rsid w:val="00B16766"/>
    <w:pPr>
      <w:pBdr>
        <w:top w:val="nil"/>
        <w:left w:val="nil"/>
        <w:bottom w:val="nil"/>
        <w:right w:val="nil"/>
        <w:between w:val="nil"/>
        <w:bar w:val="nil"/>
      </w:pBdr>
    </w:pPr>
    <w:rPr>
      <w:rFonts w:ascii="Helvetica" w:eastAsia="Helvetica" w:hAnsi="Helvetica" w:cs="Helvetica"/>
      <w:color w:val="000000"/>
      <w:sz w:val="22"/>
      <w:szCs w:val="22"/>
      <w:bdr w:val="nil"/>
      <w:lang w:val="en-US"/>
    </w:rPr>
  </w:style>
  <w:style w:type="paragraph" w:styleId="a5">
    <w:name w:val="Document Map"/>
    <w:basedOn w:val="a"/>
    <w:link w:val="a6"/>
    <w:uiPriority w:val="99"/>
    <w:semiHidden/>
    <w:unhideWhenUsed/>
    <w:rsid w:val="00B16766"/>
    <w:rPr>
      <w:rFonts w:ascii="Lucida Grande CY" w:hAnsi="Lucida Grande CY" w:cs="Lucida Grande CY"/>
    </w:rPr>
  </w:style>
  <w:style w:type="character" w:customStyle="1" w:styleId="a6">
    <w:name w:val="Схема документа Знак"/>
    <w:basedOn w:val="a0"/>
    <w:link w:val="a5"/>
    <w:uiPriority w:val="99"/>
    <w:semiHidden/>
    <w:rsid w:val="00B16766"/>
    <w:rPr>
      <w:rFonts w:ascii="Lucida Grande CY" w:hAnsi="Lucida Grande CY" w:cs="Lucida Grande CY"/>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351</Words>
  <Characters>2001</Characters>
  <Application>Microsoft Office Word</Application>
  <DocSecurity>0</DocSecurity>
  <Lines>16</Lines>
  <Paragraphs>4</Paragraphs>
  <ScaleCrop>false</ScaleCrop>
  <Company>MIPT</Company>
  <LinksUpToDate>false</LinksUpToDate>
  <CharactersWithSpaces>2348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 спокойный</dc:creator>
  <cp:lastModifiedBy>Dobrushina</cp:lastModifiedBy>
  <cp:revision>2</cp:revision>
  <dcterms:created xsi:type="dcterms:W3CDTF">2017-01-20T20:54:00Z</dcterms:created>
  <dcterms:modified xsi:type="dcterms:W3CDTF">2017-01-20T20:54:00Z</dcterms:modified>
</cp:coreProperties>
</file>